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C66" w:rsidRPr="00121C66" w:rsidRDefault="00121C66" w:rsidP="00121C66">
      <w:pPr>
        <w:jc w:val="center"/>
        <w:rPr>
          <w:rFonts w:eastAsia="Calibri"/>
        </w:rPr>
      </w:pPr>
      <w:r w:rsidRPr="00121C66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F636CF5" wp14:editId="2457E02D">
            <wp:extent cx="334010" cy="57213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60" cy="57168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:rsidR="00121C66" w:rsidRPr="002F5F16" w:rsidRDefault="00121C66" w:rsidP="00121C66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2F5F16">
        <w:rPr>
          <w:rFonts w:ascii="Liberation Serif" w:eastAsia="Calibri" w:hAnsi="Liberation Serif" w:cs="Liberation Serif"/>
          <w:b/>
          <w:sz w:val="28"/>
          <w:szCs w:val="28"/>
        </w:rPr>
        <w:t>ДУМА</w:t>
      </w:r>
    </w:p>
    <w:p w:rsidR="00121C66" w:rsidRPr="002F5F16" w:rsidRDefault="00121C66" w:rsidP="00121C66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proofErr w:type="spellStart"/>
      <w:r w:rsidRPr="002F5F16">
        <w:rPr>
          <w:rFonts w:ascii="Liberation Serif" w:eastAsia="Calibri" w:hAnsi="Liberation Serif" w:cs="Liberation Serif"/>
          <w:b/>
          <w:sz w:val="28"/>
          <w:szCs w:val="28"/>
        </w:rPr>
        <w:t>Ницинского</w:t>
      </w:r>
      <w:proofErr w:type="spellEnd"/>
      <w:r w:rsidRPr="002F5F16">
        <w:rPr>
          <w:rFonts w:ascii="Liberation Serif" w:eastAsia="Calibri" w:hAnsi="Liberation Serif" w:cs="Liberation Serif"/>
          <w:b/>
          <w:sz w:val="28"/>
          <w:szCs w:val="28"/>
        </w:rPr>
        <w:t xml:space="preserve"> сельского поселения</w:t>
      </w:r>
    </w:p>
    <w:p w:rsidR="00121C66" w:rsidRPr="002F5F16" w:rsidRDefault="002F5F16" w:rsidP="00121C66">
      <w:pPr>
        <w:jc w:val="center"/>
        <w:rPr>
          <w:rFonts w:ascii="Liberation Serif" w:eastAsia="Calibri" w:hAnsi="Liberation Serif" w:cs="Liberation Serif"/>
          <w:sz w:val="28"/>
          <w:szCs w:val="28"/>
        </w:rPr>
      </w:pPr>
      <w:proofErr w:type="spellStart"/>
      <w:r>
        <w:rPr>
          <w:rFonts w:ascii="Liberation Serif" w:eastAsia="Calibri" w:hAnsi="Liberation Serif" w:cs="Liberation Serif"/>
          <w:b/>
          <w:sz w:val="28"/>
          <w:szCs w:val="28"/>
        </w:rPr>
        <w:t>Слободо</w:t>
      </w:r>
      <w:proofErr w:type="spellEnd"/>
      <w:r>
        <w:rPr>
          <w:rFonts w:ascii="Liberation Serif" w:eastAsia="Calibri" w:hAnsi="Liberation Serif" w:cs="Liberation Serif"/>
          <w:b/>
          <w:sz w:val="28"/>
          <w:szCs w:val="28"/>
        </w:rPr>
        <w:t xml:space="preserve"> – Туринского </w:t>
      </w:r>
      <w:r w:rsidR="00E4210A">
        <w:rPr>
          <w:rFonts w:ascii="Liberation Serif" w:eastAsia="Calibri" w:hAnsi="Liberation Serif" w:cs="Liberation Serif"/>
          <w:b/>
          <w:sz w:val="28"/>
          <w:szCs w:val="28"/>
        </w:rPr>
        <w:t xml:space="preserve">муниципального </w:t>
      </w:r>
      <w:r w:rsidR="00121C66" w:rsidRPr="002F5F16">
        <w:rPr>
          <w:rFonts w:ascii="Liberation Serif" w:eastAsia="Calibri" w:hAnsi="Liberation Serif" w:cs="Liberation Serif"/>
          <w:b/>
          <w:sz w:val="28"/>
          <w:szCs w:val="28"/>
        </w:rPr>
        <w:t>района</w:t>
      </w:r>
    </w:p>
    <w:p w:rsidR="00121C66" w:rsidRPr="002F5F16" w:rsidRDefault="00121C66" w:rsidP="00121C66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2F5F16">
        <w:rPr>
          <w:rFonts w:ascii="Liberation Serif" w:eastAsia="Calibri" w:hAnsi="Liberation Serif" w:cs="Liberation Serif"/>
          <w:b/>
          <w:sz w:val="28"/>
          <w:szCs w:val="28"/>
        </w:rPr>
        <w:t>пятого созыва</w:t>
      </w:r>
    </w:p>
    <w:p w:rsidR="00121C66" w:rsidRPr="002F5F16" w:rsidRDefault="00121C66" w:rsidP="00121C66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2F5F16">
        <w:rPr>
          <w:rFonts w:ascii="Liberation Serif" w:eastAsia="Calibri" w:hAnsi="Liberation Serif" w:cs="Liberation Serif"/>
          <w:b/>
          <w:sz w:val="28"/>
          <w:szCs w:val="28"/>
        </w:rPr>
        <w:t>РЕШЕНИЕ</w:t>
      </w:r>
    </w:p>
    <w:p w:rsidR="00121C66" w:rsidRPr="002F5F16" w:rsidRDefault="00E4210A" w:rsidP="00121C66">
      <w:pPr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77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" o:allowincell="f" strokeweight="1.06mm">
            <o:lock v:ext="edit" shapetype="f"/>
          </v:line>
        </w:pict>
      </w:r>
      <w:r w:rsidR="00121C66" w:rsidRPr="002F5F16"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</w:t>
      </w:r>
      <w:r>
        <w:rPr>
          <w:rFonts w:ascii="Liberation Serif" w:eastAsia="Calibri" w:hAnsi="Liberation Serif" w:cs="Liberation Serif"/>
          <w:sz w:val="28"/>
          <w:szCs w:val="28"/>
        </w:rPr>
        <w:t xml:space="preserve"> </w:t>
      </w:r>
    </w:p>
    <w:p w:rsidR="00F95043" w:rsidRPr="002F5F16" w:rsidRDefault="00B33D62">
      <w:pPr>
        <w:rPr>
          <w:rFonts w:ascii="Liberation Serif" w:hAnsi="Liberation Serif" w:cs="Liberation Serif"/>
          <w:sz w:val="28"/>
          <w:szCs w:val="28"/>
        </w:rPr>
      </w:pPr>
      <w:r w:rsidRPr="002F5F16">
        <w:rPr>
          <w:rFonts w:ascii="Liberation Serif" w:hAnsi="Liberation Serif" w:cs="Liberation Serif"/>
          <w:sz w:val="28"/>
          <w:szCs w:val="28"/>
        </w:rPr>
        <w:t xml:space="preserve">от </w:t>
      </w:r>
      <w:r w:rsidR="002F5F16">
        <w:rPr>
          <w:rFonts w:ascii="Liberation Serif" w:hAnsi="Liberation Serif" w:cs="Liberation Serif"/>
          <w:sz w:val="28"/>
          <w:szCs w:val="28"/>
        </w:rPr>
        <w:t>22</w:t>
      </w:r>
      <w:r w:rsidRPr="002F5F16">
        <w:rPr>
          <w:rFonts w:ascii="Liberation Serif" w:hAnsi="Liberation Serif" w:cs="Liberation Serif"/>
          <w:sz w:val="28"/>
          <w:szCs w:val="28"/>
        </w:rPr>
        <w:t xml:space="preserve">.12.2023 года                                                          </w:t>
      </w:r>
      <w:r w:rsidR="00121C66" w:rsidRPr="002F5F16">
        <w:rPr>
          <w:rFonts w:ascii="Liberation Serif" w:hAnsi="Liberation Serif" w:cs="Liberation Serif"/>
          <w:sz w:val="28"/>
          <w:szCs w:val="28"/>
        </w:rPr>
        <w:t xml:space="preserve">                        </w:t>
      </w:r>
      <w:r w:rsidRPr="002F5F16">
        <w:rPr>
          <w:rFonts w:ascii="Liberation Serif" w:hAnsi="Liberation Serif" w:cs="Liberation Serif"/>
          <w:sz w:val="28"/>
          <w:szCs w:val="28"/>
        </w:rPr>
        <w:t>№</w:t>
      </w:r>
      <w:r w:rsidR="00E4210A">
        <w:rPr>
          <w:rFonts w:ascii="Liberation Serif" w:hAnsi="Liberation Serif" w:cs="Liberation Serif"/>
          <w:sz w:val="28"/>
          <w:szCs w:val="28"/>
        </w:rPr>
        <w:t>105</w:t>
      </w:r>
      <w:bookmarkStart w:id="0" w:name="_GoBack"/>
      <w:bookmarkEnd w:id="0"/>
      <w:r w:rsidR="002F5F16">
        <w:rPr>
          <w:rFonts w:ascii="Liberation Serif" w:hAnsi="Liberation Serif" w:cs="Liberation Serif"/>
          <w:sz w:val="28"/>
          <w:szCs w:val="28"/>
        </w:rPr>
        <w:t>-</w:t>
      </w:r>
      <w:r w:rsidR="00121C66" w:rsidRPr="002F5F16">
        <w:rPr>
          <w:rFonts w:ascii="Liberation Serif" w:hAnsi="Liberation Serif" w:cs="Liberation Serif"/>
          <w:sz w:val="28"/>
          <w:szCs w:val="28"/>
        </w:rPr>
        <w:t>НПА</w:t>
      </w:r>
    </w:p>
    <w:p w:rsidR="00F95043" w:rsidRPr="002F5F16" w:rsidRDefault="00121C66">
      <w:pPr>
        <w:rPr>
          <w:rFonts w:ascii="Liberation Serif" w:hAnsi="Liberation Serif" w:cs="Liberation Serif"/>
          <w:sz w:val="28"/>
          <w:szCs w:val="28"/>
        </w:rPr>
      </w:pPr>
      <w:r w:rsidRPr="002F5F16">
        <w:rPr>
          <w:rFonts w:ascii="Liberation Serif" w:hAnsi="Liberation Serif" w:cs="Liberation Serif"/>
          <w:sz w:val="28"/>
          <w:szCs w:val="28"/>
        </w:rPr>
        <w:t xml:space="preserve">с. </w:t>
      </w:r>
      <w:proofErr w:type="spellStart"/>
      <w:r w:rsidRPr="002F5F16">
        <w:rPr>
          <w:rFonts w:ascii="Liberation Serif" w:hAnsi="Liberation Serif" w:cs="Liberation Serif"/>
          <w:sz w:val="28"/>
          <w:szCs w:val="28"/>
        </w:rPr>
        <w:t>Ницинское</w:t>
      </w:r>
      <w:proofErr w:type="spellEnd"/>
    </w:p>
    <w:p w:rsidR="00F95043" w:rsidRDefault="00F95043">
      <w:pPr>
        <w:pStyle w:val="ConsPlusNormal"/>
        <w:widowControl/>
        <w:ind w:firstLine="0"/>
        <w:jc w:val="both"/>
        <w:rPr>
          <w:rFonts w:ascii="Liberation Serif" w:hAnsi="Liberation Serif"/>
          <w:sz w:val="28"/>
          <w:szCs w:val="28"/>
        </w:rPr>
      </w:pPr>
    </w:p>
    <w:p w:rsidR="00F95043" w:rsidRDefault="00B33D62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 бюджете </w:t>
      </w:r>
      <w:proofErr w:type="spellStart"/>
      <w:r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</w:p>
    <w:p w:rsidR="00F95043" w:rsidRDefault="00B33D62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на 2024 и плановый период 2025 и 2026 годов </w:t>
      </w:r>
    </w:p>
    <w:p w:rsidR="00F95043" w:rsidRDefault="00F95043">
      <w:pPr>
        <w:widowControl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F95043" w:rsidRDefault="00B33D62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от 24.12.2021 № 312-НПА «Об утверждении Положения о бюджетном процессе в </w:t>
      </w:r>
      <w:proofErr w:type="spellStart"/>
      <w:r>
        <w:rPr>
          <w:rFonts w:ascii="Liberation Serif" w:hAnsi="Liberation Serif"/>
          <w:sz w:val="28"/>
          <w:szCs w:val="28"/>
        </w:rPr>
        <w:t>Ницинском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сельском поселении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Свердловской области», заслушав доклад главы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«О проекте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</w:t>
      </w:r>
      <w:r>
        <w:rPr>
          <w:rFonts w:ascii="Liberation Serif" w:hAnsi="Liberation Serif"/>
        </w:rPr>
        <w:t xml:space="preserve">  </w:t>
      </w:r>
      <w:r>
        <w:rPr>
          <w:rFonts w:ascii="Liberation Serif" w:hAnsi="Liberation Serif"/>
          <w:sz w:val="28"/>
          <w:szCs w:val="28"/>
        </w:rPr>
        <w:t>на 2024 год и плановый период 2025 и 2026 годов»</w:t>
      </w:r>
      <w:r>
        <w:rPr>
          <w:rFonts w:ascii="Liberation Serif" w:hAnsi="Liberation Serif"/>
          <w:color w:val="000000"/>
          <w:sz w:val="28"/>
          <w:szCs w:val="28"/>
        </w:rPr>
        <w:t xml:space="preserve">, Дума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</w:t>
      </w:r>
    </w:p>
    <w:p w:rsidR="00F95043" w:rsidRDefault="00B33D62">
      <w:pPr>
        <w:spacing w:before="1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РЕШИЛА:</w:t>
      </w:r>
    </w:p>
    <w:p w:rsidR="00F95043" w:rsidRDefault="00B33D62">
      <w:pPr>
        <w:spacing w:before="12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b/>
          <w:sz w:val="28"/>
          <w:szCs w:val="28"/>
        </w:rPr>
        <w:t>Статья 1</w:t>
      </w:r>
      <w:r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b/>
          <w:sz w:val="28"/>
          <w:szCs w:val="28"/>
        </w:rPr>
        <w:t xml:space="preserve">Общие объемы доходов и расходов бюджета </w:t>
      </w:r>
      <w:proofErr w:type="spellStart"/>
      <w:r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F95043" w:rsidRDefault="00B33D62">
      <w:pPr>
        <w:spacing w:before="120"/>
        <w:ind w:firstLine="540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1. Установить общий объем доходов бюджета </w:t>
      </w:r>
      <w:proofErr w:type="spellStart"/>
      <w:r>
        <w:rPr>
          <w:rFonts w:ascii="Liberation Serif" w:hAnsi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сельского поселения:</w:t>
      </w:r>
    </w:p>
    <w:p w:rsidR="00F95043" w:rsidRDefault="00B33D62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1) на 2024 год в сумме 68 892,6 тысяч рублей, в том числе объем межбюджетных трансфертов из других бюджетов системы Российской Федерации   – 62 930,6 тысяч рублей;</w:t>
      </w:r>
    </w:p>
    <w:p w:rsidR="00F95043" w:rsidRDefault="00B33D62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2) на 2025 год в сумме 65 572 тысяч рублей, в том числе объем межбюджетных трансфертов из других бюджетов системы Российской Федерации – 59 387 тысяч рублей;</w:t>
      </w:r>
    </w:p>
    <w:p w:rsidR="00F95043" w:rsidRDefault="00B33D62">
      <w:pPr>
        <w:ind w:firstLine="53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3) на 2026 год в сумме 65 039,5 тысяч рублей, в том числе объем межбюджетных трансфертов из других бюджетов системы Российской Федерации – 58 613,5 тысяч рублей.</w:t>
      </w:r>
    </w:p>
    <w:p w:rsidR="00F95043" w:rsidRDefault="00B33D62">
      <w:pPr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 2</w:t>
      </w:r>
      <w:r>
        <w:rPr>
          <w:rFonts w:ascii="Liberation Serif" w:hAnsi="Liberation Serif"/>
          <w:sz w:val="28"/>
          <w:szCs w:val="28"/>
        </w:rPr>
        <w:t xml:space="preserve">. Установить общий объем расходов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поселения:</w:t>
      </w:r>
    </w:p>
    <w:p w:rsidR="00F95043" w:rsidRDefault="00B33D62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2024 год в сумме 68 892,6 тысяч рублей;</w:t>
      </w:r>
    </w:p>
    <w:p w:rsidR="00F95043" w:rsidRDefault="00B33D62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2025 год в сумме 65 572,0 тысяч рублей, в том числе общий объем условно утвержденных расходов в сумме 1 621,0 тысяч рублей;</w:t>
      </w:r>
    </w:p>
    <w:p w:rsidR="00F95043" w:rsidRDefault="00B33D62">
      <w:pPr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на 2026 год в сумме 65 039,5 тысяч рублей, в том числе общий объем условно утвержденных расходов в сумме 3 242,0 тысяч рублей;</w:t>
      </w:r>
    </w:p>
    <w:p w:rsidR="00F95043" w:rsidRDefault="00B33D62">
      <w:pPr>
        <w:pStyle w:val="ConsPlusNormal"/>
        <w:widowControl/>
        <w:ind w:firstLine="0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</w:t>
      </w:r>
      <w:r>
        <w:rPr>
          <w:rFonts w:ascii="Liberation Serif" w:hAnsi="Liberation Serif" w:cs="Times New Roman"/>
          <w:b/>
          <w:sz w:val="28"/>
          <w:szCs w:val="28"/>
        </w:rPr>
        <w:t>Статья 2</w:t>
      </w:r>
      <w:r>
        <w:rPr>
          <w:rFonts w:ascii="Liberation Serif" w:hAnsi="Liberation Serif" w:cs="Times New Roman"/>
          <w:sz w:val="28"/>
          <w:szCs w:val="28"/>
        </w:rPr>
        <w:t xml:space="preserve">. Установить дефицит бюджета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0,00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0,00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  <w:highlight w:val="yellow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0,00 тысяч рублей.</w:t>
      </w:r>
    </w:p>
    <w:p w:rsidR="00F95043" w:rsidRDefault="00B33D62">
      <w:pPr>
        <w:pStyle w:val="ConsPlusNormal"/>
        <w:widowControl/>
        <w:ind w:firstLine="851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3.</w:t>
      </w:r>
      <w:r>
        <w:rPr>
          <w:rFonts w:ascii="Liberation Serif" w:hAnsi="Liberation Serif" w:cs="Times New Roman"/>
          <w:bCs/>
          <w:sz w:val="28"/>
          <w:szCs w:val="28"/>
        </w:rPr>
        <w:t xml:space="preserve"> Установить нормативы зачисления доходов, </w:t>
      </w:r>
      <w:proofErr w:type="spellStart"/>
      <w:r>
        <w:rPr>
          <w:rFonts w:ascii="Liberation Serif" w:hAnsi="Liberation Serif" w:cs="Times New Roman"/>
          <w:bCs/>
          <w:sz w:val="28"/>
          <w:szCs w:val="28"/>
        </w:rPr>
        <w:t>мобилизируемых</w:t>
      </w:r>
      <w:proofErr w:type="spellEnd"/>
      <w:r>
        <w:rPr>
          <w:rFonts w:ascii="Liberation Serif" w:hAnsi="Liberation Serif" w:cs="Times New Roman"/>
          <w:bCs/>
          <w:sz w:val="28"/>
          <w:szCs w:val="28"/>
        </w:rPr>
        <w:t xml:space="preserve"> на территории </w:t>
      </w:r>
      <w:proofErr w:type="spellStart"/>
      <w:r>
        <w:rPr>
          <w:rFonts w:ascii="Liberation Serif" w:hAnsi="Liberation Serif" w:cs="Times New Roman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bCs/>
          <w:sz w:val="28"/>
          <w:szCs w:val="28"/>
        </w:rPr>
        <w:t xml:space="preserve"> сельского поселения, распределения по которым не установлены </w:t>
      </w:r>
      <w:r>
        <w:rPr>
          <w:rFonts w:ascii="Liberation Serif" w:hAnsi="Liberation Serif"/>
          <w:bCs/>
          <w:sz w:val="28"/>
          <w:szCs w:val="28"/>
        </w:rPr>
        <w:t>бюджетным законодательством Российской Федерации</w:t>
      </w:r>
      <w:r>
        <w:rPr>
          <w:rFonts w:ascii="Liberation Serif" w:hAnsi="Liberation Serif" w:cs="Times New Roman"/>
          <w:bCs/>
          <w:sz w:val="28"/>
          <w:szCs w:val="28"/>
        </w:rPr>
        <w:t xml:space="preserve"> и Свердловской области (приложение 1).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4.</w:t>
      </w:r>
      <w:r>
        <w:rPr>
          <w:rFonts w:ascii="Liberation Serif" w:hAnsi="Liberation Serif" w:cs="Times New Roman"/>
          <w:bCs/>
          <w:sz w:val="28"/>
          <w:szCs w:val="28"/>
        </w:rPr>
        <w:t xml:space="preserve"> Утвердить свод доходов бюджета </w:t>
      </w:r>
      <w:proofErr w:type="spellStart"/>
      <w:r>
        <w:rPr>
          <w:rFonts w:ascii="Liberation Serif" w:hAnsi="Liberation Serif" w:cs="Times New Roman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bCs/>
          <w:sz w:val="28"/>
          <w:szCs w:val="28"/>
        </w:rPr>
        <w:t xml:space="preserve"> сельского поселения на 2024 год (приложение 2), плановый период 2025 и 2026 годов (приложение 3).</w:t>
      </w:r>
    </w:p>
    <w:p w:rsidR="00F95043" w:rsidRDefault="00B33D62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5</w:t>
      </w:r>
      <w:r>
        <w:rPr>
          <w:rFonts w:ascii="Liberation Serif" w:hAnsi="Liberation Serif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программам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Liberation Serif" w:hAnsi="Liberation Serif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 на 2024 год (приложение 4) и плановый период 2025 и 2026 годов (приложение 5).</w:t>
      </w:r>
    </w:p>
    <w:p w:rsidR="00F95043" w:rsidRDefault="00B33D62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6.</w:t>
      </w:r>
      <w:r>
        <w:rPr>
          <w:rFonts w:ascii="Liberation Serif" w:hAnsi="Liberation Serif" w:cs="Times New Roman"/>
          <w:sz w:val="28"/>
          <w:szCs w:val="28"/>
        </w:rPr>
        <w:t xml:space="preserve"> Утвердить ведомственную структуру расходов бюджета на 2024 год (приложение 6), плановый период 2025 и 2026 годов (приложение 7);</w:t>
      </w:r>
    </w:p>
    <w:p w:rsidR="00F95043" w:rsidRDefault="00B33D62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7</w:t>
      </w:r>
      <w:r>
        <w:rPr>
          <w:rFonts w:ascii="Liberation Serif" w:hAnsi="Liberation Serif" w:cs="Times New Roman"/>
          <w:sz w:val="28"/>
          <w:szCs w:val="28"/>
        </w:rPr>
        <w:t xml:space="preserve">. Утвердить объем бюджетных ассигнований Дорожного фонда бюджета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</w:p>
    <w:p w:rsidR="00F95043" w:rsidRDefault="00B33D62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10 049,0 тысяч рублей;</w:t>
      </w:r>
    </w:p>
    <w:p w:rsidR="00F95043" w:rsidRDefault="00B33D62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11 229,0 тысяч рублей;</w:t>
      </w:r>
    </w:p>
    <w:p w:rsidR="00F95043" w:rsidRDefault="00B33D62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9 951,9 тысяч рублей.</w:t>
      </w:r>
    </w:p>
    <w:p w:rsidR="00F95043" w:rsidRDefault="00B33D62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8</w:t>
      </w:r>
      <w:r>
        <w:rPr>
          <w:rFonts w:ascii="Liberation Serif" w:hAnsi="Liberation Serif" w:cs="Times New Roman"/>
          <w:sz w:val="28"/>
          <w:szCs w:val="28"/>
        </w:rPr>
        <w:t xml:space="preserve">. Установить общий объем бюджетных ассигнований, направленных из бюджета на исполнение публичных нормативных обязательств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поселения: 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0,00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0,00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на 2026 год в сумме 0,00 тысяч рублей. </w:t>
      </w:r>
    </w:p>
    <w:p w:rsidR="00F95043" w:rsidRDefault="00B33D62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9</w:t>
      </w:r>
      <w:r>
        <w:rPr>
          <w:rFonts w:ascii="Liberation Serif" w:hAnsi="Liberation Serif" w:cs="Times New Roman"/>
          <w:sz w:val="28"/>
          <w:szCs w:val="28"/>
        </w:rPr>
        <w:t xml:space="preserve">. Утвердить объемы межбюджетных трансфертов из бюджета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бюджету </w:t>
      </w:r>
      <w:proofErr w:type="spellStart"/>
      <w:r>
        <w:rPr>
          <w:rFonts w:ascii="Liberation Serif" w:hAnsi="Liberation Serif" w:cs="Times New Roman"/>
          <w:sz w:val="28"/>
          <w:szCs w:val="28"/>
        </w:rPr>
        <w:t>Слободо</w:t>
      </w:r>
      <w:proofErr w:type="spellEnd"/>
      <w:r>
        <w:rPr>
          <w:rFonts w:ascii="Liberation Serif" w:hAnsi="Liberation Serif" w:cs="Times New Roman"/>
          <w:sz w:val="28"/>
          <w:szCs w:val="28"/>
        </w:rPr>
        <w:t>-Туринского муниципального района: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700,00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0,00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на 2026 год в сумме 0,00 тысяч рублей. </w:t>
      </w:r>
    </w:p>
    <w:p w:rsidR="00F95043" w:rsidRDefault="00B33D62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</w:t>
      </w:r>
      <w:r>
        <w:rPr>
          <w:rFonts w:ascii="Liberation Serif" w:hAnsi="Liberation Serif" w:cs="Times New Roman"/>
          <w:b/>
          <w:sz w:val="28"/>
          <w:szCs w:val="28"/>
        </w:rPr>
        <w:t>Статья 10</w:t>
      </w:r>
      <w:r>
        <w:rPr>
          <w:rFonts w:ascii="Liberation Serif" w:hAnsi="Liberation Serif" w:cs="Times New Roman"/>
          <w:sz w:val="28"/>
          <w:szCs w:val="28"/>
        </w:rPr>
        <w:t xml:space="preserve">. Установить верхний предел муниципального внутреннего долга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поселения: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 состоянию на 1 января 2025 года – </w:t>
      </w:r>
      <w:r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0,00 тысяч рублей, в том числе верхний предел долга по муниципальным гарантиям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- 0,00 тысяч рублей;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 xml:space="preserve">по состоянию на 1 января 2026 года – </w:t>
      </w:r>
      <w:r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0,00 тысяч рублей, в том числе верхний предел долга по муниципальным гарантиям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- 0,00 тысяч рублей;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по состоянию на 1 января 2027 года – </w:t>
      </w:r>
      <w:r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0,00 тысяч рублей, в том числе верхний предел долга по муниципальным гарантиям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- 0,00 тысяч рублей.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11</w:t>
      </w:r>
      <w:r>
        <w:rPr>
          <w:rFonts w:ascii="Liberation Serif" w:hAnsi="Liberation Serif" w:cs="Times New Roman"/>
          <w:sz w:val="28"/>
          <w:szCs w:val="28"/>
        </w:rPr>
        <w:t xml:space="preserve"> Установить объем расходов на обслуживание муниципального долга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поселения: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0,0 тысяч рублей;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0,0 тысяч рублей;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0,0 тысяч рублей.</w:t>
      </w:r>
    </w:p>
    <w:p w:rsidR="00F95043" w:rsidRDefault="00B33D62">
      <w:pPr>
        <w:tabs>
          <w:tab w:val="left" w:pos="2127"/>
        </w:tabs>
        <w:ind w:firstLine="72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b/>
          <w:spacing w:val="-2"/>
          <w:sz w:val="28"/>
          <w:szCs w:val="28"/>
        </w:rPr>
        <w:t>Статья 12</w:t>
      </w:r>
      <w:r>
        <w:rPr>
          <w:rFonts w:ascii="Liberation Serif" w:hAnsi="Liberation Serif"/>
          <w:spacing w:val="-2"/>
          <w:sz w:val="28"/>
          <w:szCs w:val="28"/>
        </w:rPr>
        <w:t xml:space="preserve">. Привлечение муниципальных внутренних заимствований </w:t>
      </w:r>
      <w:proofErr w:type="spellStart"/>
      <w:r>
        <w:rPr>
          <w:rFonts w:ascii="Liberation Serif" w:hAnsi="Liberation Serif"/>
          <w:spacing w:val="-2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pacing w:val="-2"/>
          <w:sz w:val="28"/>
          <w:szCs w:val="28"/>
        </w:rPr>
        <w:t xml:space="preserve"> сельского поселения в 2024 году и плановом периоде 2025 и 2026 годов не предусмотрено.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13.</w:t>
      </w:r>
      <w:r>
        <w:rPr>
          <w:rFonts w:ascii="Liberation Serif" w:hAnsi="Liberation Serif" w:cs="Times New Roman"/>
          <w:sz w:val="28"/>
          <w:szCs w:val="28"/>
        </w:rPr>
        <w:t xml:space="preserve"> Муниципальные гарантии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поселения.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Установить общий объем бюджетных ассигнований на исполнение муниципальных гарантий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по возможным гарантийным случаям в соответствии с программой муниципальных гарантий </w:t>
      </w:r>
      <w:proofErr w:type="spellStart"/>
      <w:r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на 2024 год и плановый период 2025 и 2026 годов (приложение 8, 9)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2024 год в сумме 2 981,00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2025 год в сумме 3 092,00 тысяч рублей;</w:t>
      </w:r>
    </w:p>
    <w:p w:rsidR="00F95043" w:rsidRDefault="00B33D62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на 2026 год в сумме 3 213,00 тысяч рублей.</w:t>
      </w:r>
    </w:p>
    <w:p w:rsidR="00F95043" w:rsidRDefault="00B33D62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Статья 14.</w:t>
      </w:r>
      <w:r>
        <w:rPr>
          <w:rFonts w:ascii="Liberation Serif" w:hAnsi="Liberation Serif" w:cs="Times New Roman"/>
          <w:sz w:val="28"/>
          <w:szCs w:val="28"/>
        </w:rPr>
        <w:t xml:space="preserve"> Утвердить свод источников финансирования дефицита бюджета на 2024 год (приложение 10) и на плановый период 2025 и 2026 годов (приложение 11);</w:t>
      </w:r>
    </w:p>
    <w:p w:rsidR="00F95043" w:rsidRDefault="00B33D62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15</w:t>
      </w:r>
      <w:r>
        <w:rPr>
          <w:rFonts w:ascii="Liberation Serif" w:hAnsi="Liberation Serif"/>
          <w:sz w:val="28"/>
          <w:szCs w:val="28"/>
        </w:rPr>
        <w:t xml:space="preserve">. В ходе исполнения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показатели сводной бюджетной росписи могут быть изменены в соответствии с решениями начальника Финансового управления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 района без внесения изменений в настоящее решение, в случаях, предусмотренных Бюджетным кодексом Российской Федерации.</w:t>
      </w:r>
    </w:p>
    <w:p w:rsidR="00F95043" w:rsidRDefault="00B33D62">
      <w:pPr>
        <w:pStyle w:val="21"/>
        <w:ind w:firstLine="708"/>
        <w:rPr>
          <w:b w:val="0"/>
        </w:rPr>
      </w:pPr>
      <w:r>
        <w:rPr>
          <w:rFonts w:ascii="Liberation Serif" w:hAnsi="Liberation Serif" w:cs="Liberation Serif"/>
        </w:rPr>
        <w:t xml:space="preserve">Статья 16.  </w:t>
      </w:r>
      <w:r>
        <w:rPr>
          <w:rFonts w:ascii="Liberation Serif" w:hAnsi="Liberation Serif" w:cs="Liberation Serif"/>
          <w:b w:val="0"/>
        </w:rPr>
        <w:t xml:space="preserve">Установить, что неиспользованные по состоянию на 1 января 2025 года остатки межбюджетных трансфертов, предоставленных из областного бюджета бюджету </w:t>
      </w:r>
      <w:proofErr w:type="spellStart"/>
      <w:r>
        <w:rPr>
          <w:rFonts w:ascii="Liberation Serif" w:hAnsi="Liberation Serif" w:cs="Liberation Serif"/>
          <w:b w:val="0"/>
        </w:rPr>
        <w:t>Ницинского</w:t>
      </w:r>
      <w:proofErr w:type="spellEnd"/>
      <w:r>
        <w:rPr>
          <w:rFonts w:ascii="Liberation Serif" w:hAnsi="Liberation Serif" w:cs="Liberation Serif"/>
          <w:b w:val="0"/>
        </w:rPr>
        <w:t xml:space="preserve"> сельского поселения за счет межбюджетных трансфертов из федерального бюджета в форме субвенций, субсидий, иных межбюджетных трансфертов, имеющих целевое назначение, подлежат возврату в областной бюджет в течение первых 15-ти рабочих дней 2025 года.</w:t>
      </w:r>
    </w:p>
    <w:p w:rsidR="00F95043" w:rsidRDefault="00B33D62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17</w:t>
      </w:r>
      <w:r>
        <w:rPr>
          <w:rFonts w:ascii="Liberation Serif" w:hAnsi="Liberation Serif"/>
          <w:sz w:val="28"/>
          <w:szCs w:val="28"/>
        </w:rPr>
        <w:t xml:space="preserve">. Установить, что исполнение местного бюджета по казначейской системе осуществляется финансовым управлением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с использованием лицевых счетов бюджетных средств, открытых в Финансовом управлении, осуществляющем кассовое обслуживание </w:t>
      </w:r>
      <w:r>
        <w:rPr>
          <w:rFonts w:ascii="Liberation Serif" w:hAnsi="Liberation Serif"/>
          <w:sz w:val="28"/>
          <w:szCs w:val="28"/>
        </w:rPr>
        <w:lastRenderedPageBreak/>
        <w:t>исполнения бюджета и в соответствии с законодательством Российской Федерации и законодательством субъекта Федерации.</w:t>
      </w:r>
    </w:p>
    <w:p w:rsidR="00F95043" w:rsidRDefault="00B33D62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18</w:t>
      </w:r>
      <w:r>
        <w:rPr>
          <w:rFonts w:ascii="Liberation Serif" w:hAnsi="Liberation Serif"/>
          <w:sz w:val="28"/>
          <w:szCs w:val="28"/>
        </w:rPr>
        <w:t xml:space="preserve">. Установить, что средства, полученные бюджетными учреждениями, находящимися в ведении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и финансируемыми за счет средств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поселения, от предпринимательской и иной приносящей доход деятельности, учитываются на лицевых счетах открытых ими в финансовом управлении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 района и расходуются бюджетными учреждениями в соответствии с планом финансово-хозяйственной деятельности в пределах остатков средств на их лицевых счетах.</w:t>
      </w:r>
    </w:p>
    <w:p w:rsidR="00F95043" w:rsidRDefault="00B33D62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Заключение контрактов и иных гражданско-правовых договоров осуществляется бюджетными учреждениями от собственного имени.</w:t>
      </w:r>
    </w:p>
    <w:p w:rsidR="00F95043" w:rsidRDefault="00B33D62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Размещение заказов на поставки товаров, выполнение работ и оказание услуг осуществляется бюджетными учреждениями в порядке, установленном для размещения заказов для государственных (муниципальных) нужд.</w:t>
      </w:r>
    </w:p>
    <w:p w:rsidR="00F95043" w:rsidRDefault="00B33D62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Бюджетные учреждения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 законодательством.  </w:t>
      </w:r>
    </w:p>
    <w:p w:rsidR="00F95043" w:rsidRDefault="00B33D62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19</w:t>
      </w:r>
      <w:r>
        <w:rPr>
          <w:rFonts w:ascii="Liberation Serif" w:hAnsi="Liberation Serif"/>
          <w:sz w:val="28"/>
          <w:szCs w:val="28"/>
        </w:rPr>
        <w:t>. Нормативные и иные правовые акты органов местного самоуправления муниципального образования, влекущие дополнительные расходы за счет средств бюджета на 2024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2024 год, а также после внесения соответствующих изменений в настоящее Решение.</w:t>
      </w:r>
    </w:p>
    <w:p w:rsidR="00F95043" w:rsidRDefault="00B33D62">
      <w:pPr>
        <w:pStyle w:val="a6"/>
        <w:rPr>
          <w:rFonts w:ascii="Liberation Serif" w:hAnsi="Liberation Serif"/>
          <w:iCs w:val="0"/>
          <w:sz w:val="28"/>
          <w:szCs w:val="28"/>
        </w:rPr>
      </w:pPr>
      <w:r>
        <w:rPr>
          <w:rFonts w:ascii="Liberation Serif" w:hAnsi="Liberation Serif"/>
          <w:iCs w:val="0"/>
          <w:sz w:val="28"/>
          <w:szCs w:val="28"/>
        </w:rPr>
        <w:t xml:space="preserve">В случае если реализация правового акта частично (не в полной мере) обеспечена источниками финансирования в бюджете, такой правовой акт реализуется и применяется в пределах средств, предусмотренных на эти цели в бюджете на </w:t>
      </w:r>
      <w:r>
        <w:rPr>
          <w:rFonts w:ascii="Liberation Serif" w:hAnsi="Liberation Serif"/>
          <w:sz w:val="28"/>
          <w:szCs w:val="28"/>
        </w:rPr>
        <w:t>2024 год и плановый период 2025 и 2026 годов</w:t>
      </w:r>
      <w:r>
        <w:rPr>
          <w:rFonts w:ascii="Liberation Serif" w:hAnsi="Liberation Serif"/>
          <w:iCs w:val="0"/>
          <w:sz w:val="28"/>
          <w:szCs w:val="28"/>
        </w:rPr>
        <w:t>.</w:t>
      </w:r>
    </w:p>
    <w:p w:rsidR="00F95043" w:rsidRDefault="00B33D62">
      <w:pPr>
        <w:pStyle w:val="a6"/>
      </w:pPr>
      <w:r>
        <w:rPr>
          <w:rFonts w:ascii="Liberation Serif" w:hAnsi="Liberation Serif" w:cs="Liberation Serif"/>
          <w:b/>
          <w:bCs/>
          <w:sz w:val="28"/>
          <w:szCs w:val="28"/>
        </w:rPr>
        <w:t>Статья 20.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Особенности использования в 2024 году бюджетных ассигнований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обеспечение деятельности органов местного самоуправления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поселения:</w:t>
      </w:r>
    </w:p>
    <w:p w:rsidR="00F95043" w:rsidRDefault="00B33D62">
      <w:pPr>
        <w:pStyle w:val="ac"/>
        <w:numPr>
          <w:ilvl w:val="0"/>
          <w:numId w:val="1"/>
        </w:numPr>
        <w:ind w:left="0" w:firstLine="360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в 2024 году размеры окладов муниципальных служащих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увеличиваются (индексируются) на величину 4,5 процента;</w:t>
      </w:r>
    </w:p>
    <w:p w:rsidR="00F95043" w:rsidRDefault="00B33D62">
      <w:pPr>
        <w:pStyle w:val="ac"/>
        <w:numPr>
          <w:ilvl w:val="0"/>
          <w:numId w:val="1"/>
        </w:numPr>
        <w:ind w:left="0" w:firstLine="360"/>
        <w:jc w:val="both"/>
      </w:pPr>
      <w:r>
        <w:rPr>
          <w:rFonts w:ascii="Liberation Serif" w:hAnsi="Liberation Serif" w:cs="Liberation Serif"/>
          <w:bCs/>
          <w:sz w:val="28"/>
          <w:szCs w:val="28"/>
        </w:rPr>
        <w:t xml:space="preserve">органы местного самоуправления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 не вправе принимать решения, приводящие к увеличению в 2024 году численности муниципальных служащих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поселения, за исключением случаев принятия решений о наделении муниципальных органов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 дополнительными полномочиями в соответствии с законодательством Российской Федерации и законодательством Свердловской области.</w:t>
      </w:r>
    </w:p>
    <w:p w:rsidR="00F95043" w:rsidRDefault="00B33D62">
      <w:pPr>
        <w:pStyle w:val="a6"/>
      </w:pPr>
      <w:r>
        <w:rPr>
          <w:rFonts w:ascii="Liberation Serif" w:hAnsi="Liberation Serif" w:cs="Liberation Serif"/>
          <w:b/>
          <w:bCs/>
          <w:sz w:val="28"/>
          <w:szCs w:val="28"/>
        </w:rPr>
        <w:lastRenderedPageBreak/>
        <w:t>Статья 21</w:t>
      </w:r>
      <w:r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 xml:space="preserve">Казначейское сопровождение средств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поселения:</w:t>
      </w:r>
    </w:p>
    <w:p w:rsidR="00F95043" w:rsidRDefault="00B33D62">
      <w:pPr>
        <w:pStyle w:val="ac"/>
        <w:numPr>
          <w:ilvl w:val="0"/>
          <w:numId w:val="2"/>
        </w:numPr>
        <w:ind w:left="0" w:firstLine="708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установить, что Финансовое управление 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-Туринского муниципального района осуществляет казначейское сопровождение средств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в случаях их предоставления  юридическим лицам с целью исполнения обязательств по авансам и расчетам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поселения, бюджетными и (или) автономными учреждениями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поселения, на сумму 100 миллионов рублей и более, за исключением случаев, когда в соответствии с федеральным законом указанные средства не подлежат казначейскому сопровождению;</w:t>
      </w:r>
    </w:p>
    <w:p w:rsidR="00F95043" w:rsidRDefault="00B33D62">
      <w:pPr>
        <w:pStyle w:val="ac"/>
        <w:numPr>
          <w:ilvl w:val="0"/>
          <w:numId w:val="2"/>
        </w:numPr>
        <w:ind w:left="0" w:firstLine="708"/>
        <w:jc w:val="both"/>
      </w:pPr>
      <w:r>
        <w:rPr>
          <w:rFonts w:ascii="Liberation Serif" w:hAnsi="Liberation Serif" w:cs="Liberation Serif"/>
          <w:bCs/>
          <w:sz w:val="28"/>
          <w:szCs w:val="28"/>
        </w:rPr>
        <w:t xml:space="preserve">казначейское сопровождение средств бюджета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поселения, указанных в пункте 1 настоящей статьи, осуществляется Финансовым управлением администрации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Слободо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-Туринского муниципального района в порядке, утвержденном постановлением Администрации </w:t>
      </w:r>
      <w:proofErr w:type="spellStart"/>
      <w:r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 в соответствии с общими требованиями, установленными Правительством Российской Федерации.</w:t>
      </w:r>
    </w:p>
    <w:p w:rsidR="00F95043" w:rsidRDefault="00B33D62">
      <w:pPr>
        <w:ind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Статья 22.</w:t>
      </w:r>
      <w:r>
        <w:rPr>
          <w:rFonts w:ascii="Liberation Serif" w:hAnsi="Liberation Serif"/>
          <w:bCs/>
          <w:sz w:val="28"/>
          <w:szCs w:val="28"/>
        </w:rPr>
        <w:t xml:space="preserve"> Настоящее Решение вступает в силу с 1 января 2024 года.</w:t>
      </w:r>
    </w:p>
    <w:p w:rsidR="00F95043" w:rsidRDefault="00B33D62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23</w:t>
      </w:r>
      <w:r>
        <w:rPr>
          <w:rFonts w:ascii="Liberation Serif" w:hAnsi="Liberation Serif"/>
          <w:sz w:val="28"/>
          <w:szCs w:val="28"/>
        </w:rPr>
        <w:t xml:space="preserve">. Опубликовать настоящее Решение в печатном средстве массовой информации Думы и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поселения», а также обнародовать путем размещения на официальном сайте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121C66" w:rsidRPr="00121C66" w:rsidRDefault="00B33D62" w:rsidP="00121C66">
      <w:pPr>
        <w:pStyle w:val="ad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Статья 24</w:t>
      </w:r>
      <w:r>
        <w:rPr>
          <w:rFonts w:ascii="Liberation Serif" w:hAnsi="Liberation Serif"/>
          <w:sz w:val="28"/>
          <w:szCs w:val="28"/>
        </w:rPr>
        <w:t xml:space="preserve">. </w:t>
      </w:r>
      <w:r w:rsidR="00121C66" w:rsidRPr="00121C66">
        <w:rPr>
          <w:rFonts w:ascii="Liberation Serif" w:hAnsi="Liberation Serif"/>
          <w:color w:val="000000"/>
          <w:sz w:val="28"/>
          <w:szCs w:val="28"/>
        </w:rPr>
        <w:t>Контроль за исполнением решения возложить на комиссию по бюджету, экономической и налоговой политике (</w:t>
      </w:r>
      <w:proofErr w:type="spellStart"/>
      <w:r w:rsidR="00121C66" w:rsidRPr="00121C66">
        <w:rPr>
          <w:rFonts w:ascii="Liberation Serif" w:hAnsi="Liberation Serif"/>
          <w:color w:val="000000"/>
          <w:sz w:val="28"/>
          <w:szCs w:val="28"/>
        </w:rPr>
        <w:t>Х.Каримов</w:t>
      </w:r>
      <w:proofErr w:type="spellEnd"/>
      <w:r w:rsidR="00121C66" w:rsidRPr="00121C66">
        <w:rPr>
          <w:rFonts w:ascii="Liberation Serif" w:hAnsi="Liberation Serif"/>
          <w:color w:val="000000"/>
          <w:sz w:val="28"/>
          <w:szCs w:val="28"/>
        </w:rPr>
        <w:t>).</w:t>
      </w:r>
    </w:p>
    <w:p w:rsidR="00F95043" w:rsidRDefault="00F95043" w:rsidP="00121C66">
      <w:pPr>
        <w:pStyle w:val="Style7"/>
        <w:tabs>
          <w:tab w:val="left" w:pos="540"/>
        </w:tabs>
        <w:spacing w:line="240" w:lineRule="auto"/>
        <w:ind w:left="51" w:firstLine="489"/>
        <w:rPr>
          <w:rFonts w:ascii="Liberation Serif" w:hAnsi="Liberation Serif"/>
          <w:sz w:val="28"/>
          <w:szCs w:val="28"/>
          <w:highlight w:val="yellow"/>
        </w:rPr>
      </w:pPr>
    </w:p>
    <w:p w:rsidR="00F95043" w:rsidRDefault="00F95043">
      <w:pPr>
        <w:widowControl w:val="0"/>
        <w:ind w:firstLine="540"/>
        <w:jc w:val="both"/>
        <w:rPr>
          <w:rFonts w:ascii="Liberation Serif" w:hAnsi="Liberation Serif"/>
          <w:sz w:val="28"/>
          <w:szCs w:val="28"/>
          <w:highlight w:val="yellow"/>
        </w:rPr>
      </w:pPr>
    </w:p>
    <w:p w:rsidR="00F95043" w:rsidRDefault="00F95043">
      <w:pPr>
        <w:widowControl w:val="0"/>
        <w:rPr>
          <w:rFonts w:ascii="Liberation Serif" w:hAnsi="Liberation Serif"/>
          <w:sz w:val="28"/>
          <w:szCs w:val="28"/>
          <w:highlight w:val="yellow"/>
        </w:rPr>
      </w:pPr>
    </w:p>
    <w:p w:rsidR="00F95043" w:rsidRDefault="00B33D62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Председатель Думы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                        Глава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</w:p>
    <w:p w:rsidR="00F95043" w:rsidRDefault="00B33D62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сельского поселения:                                            сельского поселения:</w:t>
      </w:r>
    </w:p>
    <w:p w:rsidR="00F95043" w:rsidRDefault="00B33D62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 И.В. Зырянова                                        _______</w:t>
      </w:r>
      <w:proofErr w:type="spellStart"/>
      <w:r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p w:rsidR="00F95043" w:rsidRDefault="00F95043">
      <w:pPr>
        <w:widowControl w:val="0"/>
        <w:rPr>
          <w:rFonts w:ascii="Liberation Serif" w:hAnsi="Liberation Serif"/>
          <w:sz w:val="28"/>
          <w:szCs w:val="28"/>
        </w:rPr>
      </w:pPr>
    </w:p>
    <w:p w:rsidR="00F95043" w:rsidRDefault="00F95043">
      <w:pPr>
        <w:widowControl w:val="0"/>
        <w:rPr>
          <w:rFonts w:ascii="Liberation Serif" w:hAnsi="Liberation Serif"/>
          <w:sz w:val="28"/>
          <w:szCs w:val="28"/>
        </w:rPr>
      </w:pPr>
    </w:p>
    <w:p w:rsidR="00F95043" w:rsidRDefault="00F95043">
      <w:pPr>
        <w:widowControl w:val="0"/>
      </w:pPr>
    </w:p>
    <w:p w:rsidR="00F95043" w:rsidRDefault="00F95043">
      <w:pPr>
        <w:widowControl w:val="0"/>
      </w:pPr>
    </w:p>
    <w:tbl>
      <w:tblPr>
        <w:tblW w:w="2029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11"/>
        <w:gridCol w:w="5564"/>
        <w:gridCol w:w="4423"/>
      </w:tblGrid>
      <w:tr w:rsidR="00F95043">
        <w:tc>
          <w:tcPr>
            <w:tcW w:w="10311" w:type="dxa"/>
          </w:tcPr>
          <w:p w:rsidR="00F95043" w:rsidRDefault="00F95043">
            <w:pPr>
              <w:widowControl w:val="0"/>
              <w:tabs>
                <w:tab w:val="left" w:pos="360"/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5564" w:type="dxa"/>
          </w:tcPr>
          <w:p w:rsidR="00F95043" w:rsidRDefault="00F95043">
            <w:pPr>
              <w:widowControl w:val="0"/>
              <w:tabs>
                <w:tab w:val="left" w:pos="360"/>
                <w:tab w:val="left" w:pos="540"/>
              </w:tabs>
              <w:ind w:firstLine="180"/>
              <w:rPr>
                <w:sz w:val="28"/>
                <w:szCs w:val="28"/>
              </w:rPr>
            </w:pPr>
          </w:p>
        </w:tc>
        <w:tc>
          <w:tcPr>
            <w:tcW w:w="4423" w:type="dxa"/>
          </w:tcPr>
          <w:p w:rsidR="00F95043" w:rsidRDefault="00F95043">
            <w:pPr>
              <w:widowControl w:val="0"/>
              <w:tabs>
                <w:tab w:val="left" w:pos="360"/>
                <w:tab w:val="left" w:pos="540"/>
              </w:tabs>
              <w:rPr>
                <w:sz w:val="28"/>
                <w:szCs w:val="28"/>
              </w:rPr>
            </w:pPr>
          </w:p>
        </w:tc>
      </w:tr>
    </w:tbl>
    <w:p w:rsidR="00F95043" w:rsidRDefault="00F95043">
      <w:pPr>
        <w:widowControl w:val="0"/>
        <w:tabs>
          <w:tab w:val="left" w:pos="7470"/>
          <w:tab w:val="right" w:pos="9355"/>
        </w:tabs>
        <w:outlineLvl w:val="0"/>
      </w:pPr>
    </w:p>
    <w:p w:rsidR="00F95043" w:rsidRDefault="00B33D62">
      <w:pPr>
        <w:widowControl w:val="0"/>
        <w:tabs>
          <w:tab w:val="left" w:pos="7470"/>
          <w:tab w:val="right" w:pos="9355"/>
        </w:tabs>
        <w:outlineLvl w:val="0"/>
      </w:pPr>
      <w:r>
        <w:tab/>
      </w:r>
    </w:p>
    <w:p w:rsidR="00F95043" w:rsidRDefault="00F95043">
      <w:pPr>
        <w:widowControl w:val="0"/>
        <w:tabs>
          <w:tab w:val="left" w:pos="7470"/>
          <w:tab w:val="right" w:pos="9355"/>
        </w:tabs>
        <w:outlineLvl w:val="0"/>
      </w:pPr>
    </w:p>
    <w:p w:rsidR="00F95043" w:rsidRDefault="00F95043">
      <w:pPr>
        <w:widowControl w:val="0"/>
        <w:tabs>
          <w:tab w:val="left" w:pos="7470"/>
          <w:tab w:val="right" w:pos="9355"/>
        </w:tabs>
        <w:outlineLvl w:val="0"/>
      </w:pPr>
    </w:p>
    <w:sectPr w:rsidR="00F9504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11A9E"/>
    <w:multiLevelType w:val="multilevel"/>
    <w:tmpl w:val="2C811A9E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695541EF"/>
    <w:multiLevelType w:val="multilevel"/>
    <w:tmpl w:val="695541EF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hAnsi="Liberation Serif" w:cs="Liberation Serif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C646EC6"/>
    <w:multiLevelType w:val="multilevel"/>
    <w:tmpl w:val="7C646E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E0E4A"/>
    <w:rsid w:val="000B1D8E"/>
    <w:rsid w:val="000B6FE1"/>
    <w:rsid w:val="000E05BF"/>
    <w:rsid w:val="00121C66"/>
    <w:rsid w:val="001973F0"/>
    <w:rsid w:val="001A6B25"/>
    <w:rsid w:val="001B61D3"/>
    <w:rsid w:val="00234882"/>
    <w:rsid w:val="00246879"/>
    <w:rsid w:val="0026398E"/>
    <w:rsid w:val="002F5F16"/>
    <w:rsid w:val="003329BF"/>
    <w:rsid w:val="0038147A"/>
    <w:rsid w:val="003D5B6D"/>
    <w:rsid w:val="004912BB"/>
    <w:rsid w:val="00567ACB"/>
    <w:rsid w:val="005B4265"/>
    <w:rsid w:val="00682F04"/>
    <w:rsid w:val="00691A78"/>
    <w:rsid w:val="00705E92"/>
    <w:rsid w:val="00724EF2"/>
    <w:rsid w:val="00757211"/>
    <w:rsid w:val="007A32D2"/>
    <w:rsid w:val="00816324"/>
    <w:rsid w:val="0083411B"/>
    <w:rsid w:val="008720C5"/>
    <w:rsid w:val="008C3E5D"/>
    <w:rsid w:val="008E0E4A"/>
    <w:rsid w:val="009F2A45"/>
    <w:rsid w:val="00A20690"/>
    <w:rsid w:val="00A35297"/>
    <w:rsid w:val="00B146AE"/>
    <w:rsid w:val="00B20E16"/>
    <w:rsid w:val="00B33D62"/>
    <w:rsid w:val="00D11B8C"/>
    <w:rsid w:val="00D56FA5"/>
    <w:rsid w:val="00D72EE5"/>
    <w:rsid w:val="00D738D4"/>
    <w:rsid w:val="00D83F04"/>
    <w:rsid w:val="00D95AC1"/>
    <w:rsid w:val="00DC7D3E"/>
    <w:rsid w:val="00E00E02"/>
    <w:rsid w:val="00E05D28"/>
    <w:rsid w:val="00E4210A"/>
    <w:rsid w:val="00EA34B2"/>
    <w:rsid w:val="00F35D07"/>
    <w:rsid w:val="00F61B54"/>
    <w:rsid w:val="00F67F4E"/>
    <w:rsid w:val="00F95043"/>
    <w:rsid w:val="00FD5005"/>
    <w:rsid w:val="0AA2138F"/>
    <w:rsid w:val="32480227"/>
    <w:rsid w:val="379B6D7B"/>
    <w:rsid w:val="38C306E5"/>
    <w:rsid w:val="3D9949EA"/>
    <w:rsid w:val="43665A94"/>
    <w:rsid w:val="50F43722"/>
    <w:rsid w:val="52D05A27"/>
    <w:rsid w:val="58A93D95"/>
    <w:rsid w:val="74C9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48544D0-F61C-4BDF-8E50-8028CEFA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qFormat/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"/>
    <w:qFormat/>
    <w:pPr>
      <w:suppressLineNumbers/>
    </w:pPr>
    <w:rPr>
      <w:rFonts w:cs="Arial"/>
    </w:rPr>
  </w:style>
  <w:style w:type="paragraph" w:styleId="a6">
    <w:name w:val="Body Text Indent"/>
    <w:basedOn w:val="a"/>
    <w:uiPriority w:val="99"/>
    <w:semiHidden/>
    <w:qFormat/>
    <w:pPr>
      <w:ind w:firstLine="708"/>
      <w:jc w:val="both"/>
    </w:pPr>
    <w:rPr>
      <w:rFonts w:eastAsia="Calibri"/>
      <w:iCs/>
    </w:rPr>
  </w:style>
  <w:style w:type="paragraph" w:styleId="a7">
    <w:name w:val="Title"/>
    <w:basedOn w:val="a"/>
    <w:qFormat/>
    <w:locked/>
    <w:pPr>
      <w:ind w:firstLine="708"/>
      <w:jc w:val="center"/>
    </w:pPr>
    <w:rPr>
      <w:b/>
      <w:bCs/>
      <w:sz w:val="28"/>
    </w:rPr>
  </w:style>
  <w:style w:type="paragraph" w:styleId="a8">
    <w:name w:val="List"/>
    <w:basedOn w:val="a4"/>
    <w:qFormat/>
    <w:rPr>
      <w:rFonts w:cs="Arial"/>
    </w:rPr>
  </w:style>
  <w:style w:type="paragraph" w:styleId="2">
    <w:name w:val="Body Text Indent 2"/>
    <w:basedOn w:val="a"/>
    <w:uiPriority w:val="99"/>
    <w:semiHidden/>
    <w:qFormat/>
    <w:pPr>
      <w:ind w:firstLine="708"/>
      <w:jc w:val="both"/>
    </w:pPr>
    <w:rPr>
      <w:rFonts w:eastAsia="Calibri"/>
      <w:color w:val="FF0000"/>
    </w:rPr>
  </w:style>
  <w:style w:type="paragraph" w:customStyle="1" w:styleId="11">
    <w:name w:val="Заголовок 11"/>
    <w:basedOn w:val="a"/>
    <w:link w:val="10"/>
    <w:uiPriority w:val="9"/>
    <w:qFormat/>
    <w:locked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customStyle="1" w:styleId="a9">
    <w:name w:val="Текст выноски Знак"/>
    <w:basedOn w:val="a0"/>
    <w:uiPriority w:val="99"/>
    <w:semiHidden/>
    <w:qFormat/>
    <w:locked/>
    <w:rPr>
      <w:rFonts w:ascii="Tahoma" w:hAnsi="Tahoma" w:cs="Tahoma"/>
      <w:sz w:val="16"/>
      <w:szCs w:val="16"/>
      <w:lang w:eastAsia="ru-RU"/>
    </w:rPr>
  </w:style>
  <w:style w:type="character" w:customStyle="1" w:styleId="FontStyle14">
    <w:name w:val="Font Style14"/>
    <w:uiPriority w:val="99"/>
    <w:qFormat/>
    <w:rPr>
      <w:rFonts w:ascii="Times New Roman" w:hAnsi="Times New Roman"/>
      <w:sz w:val="26"/>
    </w:rPr>
  </w:style>
  <w:style w:type="character" w:customStyle="1" w:styleId="aa">
    <w:name w:val="Основной текст с отступом Знак"/>
    <w:basedOn w:val="a0"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ab">
    <w:name w:val="Название Знак"/>
    <w:basedOn w:val="a0"/>
    <w:qFormat/>
    <w:rPr>
      <w:rFonts w:ascii="Times New Roman" w:eastAsia="Times New Roman" w:hAnsi="Times New Roman"/>
      <w:b/>
      <w:bCs/>
      <w:sz w:val="28"/>
      <w:szCs w:val="24"/>
    </w:rPr>
  </w:style>
  <w:style w:type="character" w:customStyle="1" w:styleId="10">
    <w:name w:val="Заголовок 1 Знак"/>
    <w:basedOn w:val="a0"/>
    <w:link w:val="11"/>
    <w:uiPriority w:val="9"/>
    <w:qFormat/>
    <w:rPr>
      <w:rFonts w:ascii="Times New Roman" w:eastAsia="Times New Roman" w:hAnsi="Times New Roman"/>
      <w:b/>
      <w:bCs/>
      <w:kern w:val="2"/>
      <w:sz w:val="48"/>
      <w:szCs w:val="48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onsPlusTitle">
    <w:name w:val="ConsPlusTitle"/>
    <w:uiPriority w:val="99"/>
    <w:qFormat/>
    <w:pPr>
      <w:widowControl w:val="0"/>
      <w:suppressAutoHyphens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qFormat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customStyle="1" w:styleId="Style7">
    <w:name w:val="Style7"/>
    <w:basedOn w:val="a"/>
    <w:uiPriority w:val="99"/>
    <w:qFormat/>
    <w:pPr>
      <w:widowControl w:val="0"/>
      <w:spacing w:line="317" w:lineRule="exact"/>
      <w:ind w:firstLine="331"/>
      <w:jc w:val="both"/>
    </w:pPr>
  </w:style>
  <w:style w:type="paragraph" w:customStyle="1" w:styleId="ConsTitle">
    <w:name w:val="ConsTitle"/>
    <w:uiPriority w:val="99"/>
    <w:qFormat/>
    <w:pPr>
      <w:widowControl w:val="0"/>
      <w:suppressAutoHyphens/>
    </w:pPr>
    <w:rPr>
      <w:rFonts w:ascii="Arial" w:hAnsi="Arial" w:cs="Arial"/>
      <w:b/>
      <w:bCs/>
      <w:sz w:val="16"/>
      <w:szCs w:val="16"/>
    </w:rPr>
  </w:style>
  <w:style w:type="paragraph" w:customStyle="1" w:styleId="14">
    <w:name w:val="Знак Знак1 Знак Знак Знак Знак Знак Знак Знак Знак Знак Знак Знак"/>
    <w:basedOn w:val="a"/>
    <w:uiPriority w:val="99"/>
    <w:qFormat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5">
    <w:name w:val="Знак Знак1 Знак Знак Знак Знак Знак"/>
    <w:basedOn w:val="a"/>
    <w:uiPriority w:val="99"/>
    <w:qFormat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qFormat/>
    <w:pPr>
      <w:widowControl w:val="0"/>
      <w:suppressAutoHyphens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21">
    <w:name w:val="Основной текст 21"/>
    <w:basedOn w:val="a"/>
    <w:pPr>
      <w:jc w:val="both"/>
    </w:pPr>
    <w:rPr>
      <w:b/>
      <w:sz w:val="28"/>
      <w:szCs w:val="28"/>
      <w:lang w:eastAsia="zh-CN"/>
    </w:rPr>
  </w:style>
  <w:style w:type="paragraph" w:styleId="ad">
    <w:name w:val="No Spacing"/>
    <w:uiPriority w:val="1"/>
    <w:qFormat/>
    <w:rsid w:val="00121C66"/>
    <w:pPr>
      <w:suppressAutoHyphens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11667-BDBF-4641-8D93-BD3AA669C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64</cp:revision>
  <cp:lastPrinted>2023-12-25T03:45:00Z</cp:lastPrinted>
  <dcterms:created xsi:type="dcterms:W3CDTF">2015-11-03T15:30:00Z</dcterms:created>
  <dcterms:modified xsi:type="dcterms:W3CDTF">2023-12-25T03:45:00Z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1049-12.2.0.13359</vt:lpwstr>
  </property>
  <property fmtid="{D5CDD505-2E9C-101B-9397-08002B2CF9AE}" pid="9" name="ICV">
    <vt:lpwstr>98E1D3B1DFE7468C88A5CFFF9F08AE4D</vt:lpwstr>
  </property>
</Properties>
</file>